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4B75C0" w14:textId="77777777" w:rsidR="001E16CC" w:rsidRPr="007E5AD9" w:rsidRDefault="001E16CC" w:rsidP="001E16CC">
      <w:pPr>
        <w:jc w:val="center"/>
        <w:rPr>
          <w:rFonts w:ascii="Arial" w:hAnsi="Arial" w:cs="Arial"/>
        </w:rPr>
      </w:pPr>
      <w:bookmarkStart w:id="0" w:name="_Hlk152260231"/>
      <w:bookmarkStart w:id="1" w:name="_Hlk152263193"/>
      <w:r w:rsidRPr="0030787F">
        <w:rPr>
          <w:noProof/>
        </w:rPr>
        <w:drawing>
          <wp:anchor distT="0" distB="0" distL="114300" distR="114300" simplePos="0" relativeHeight="251661312" behindDoc="1" locked="0" layoutInCell="1" allowOverlap="1" wp14:anchorId="2734D221" wp14:editId="306E038C">
            <wp:simplePos x="0" y="0"/>
            <wp:positionH relativeFrom="column">
              <wp:posOffset>2395855</wp:posOffset>
            </wp:positionH>
            <wp:positionV relativeFrom="paragraph">
              <wp:posOffset>48260</wp:posOffset>
            </wp:positionV>
            <wp:extent cx="2211705" cy="704850"/>
            <wp:effectExtent l="0" t="0" r="0" b="0"/>
            <wp:wrapTight wrapText="bothSides">
              <wp:wrapPolygon edited="0">
                <wp:start x="0" y="0"/>
                <wp:lineTo x="0" y="21016"/>
                <wp:lineTo x="21395" y="21016"/>
                <wp:lineTo x="21395"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7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87F">
        <w:rPr>
          <w:rFonts w:ascii="Arial" w:hAnsi="Arial" w:cs="Arial"/>
          <w:b/>
          <w:noProof/>
        </w:rPr>
        <w:drawing>
          <wp:anchor distT="0" distB="0" distL="114300" distR="114300" simplePos="0" relativeHeight="251660288" behindDoc="1" locked="0" layoutInCell="1" allowOverlap="1" wp14:anchorId="078AD73F" wp14:editId="74704701">
            <wp:simplePos x="0" y="0"/>
            <wp:positionH relativeFrom="margin">
              <wp:posOffset>61595</wp:posOffset>
            </wp:positionH>
            <wp:positionV relativeFrom="margin">
              <wp:posOffset>144780</wp:posOffset>
            </wp:positionV>
            <wp:extent cx="2019300" cy="60007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b="56039"/>
                    <a:stretch>
                      <a:fillRect/>
                    </a:stretch>
                  </pic:blipFill>
                  <pic:spPr bwMode="auto">
                    <a:xfrm>
                      <a:off x="0" y="0"/>
                      <a:ext cx="20193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260D745" wp14:editId="282F26BE">
            <wp:simplePos x="0" y="0"/>
            <wp:positionH relativeFrom="column">
              <wp:posOffset>5110480</wp:posOffset>
            </wp:positionH>
            <wp:positionV relativeFrom="paragraph">
              <wp:posOffset>80645</wp:posOffset>
            </wp:positionV>
            <wp:extent cx="964565" cy="664210"/>
            <wp:effectExtent l="0" t="0" r="0" b="0"/>
            <wp:wrapTight wrapText="bothSides">
              <wp:wrapPolygon edited="0">
                <wp:start x="0" y="0"/>
                <wp:lineTo x="0" y="21063"/>
                <wp:lineTo x="21330" y="21063"/>
                <wp:lineTo x="21330"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a:extLst>
                        <a:ext uri="{28A0092B-C50C-407E-A947-70E740481C1C}">
                          <a14:useLocalDpi xmlns:a14="http://schemas.microsoft.com/office/drawing/2010/main" val="0"/>
                        </a:ext>
                      </a:extLst>
                    </a:blip>
                    <a:srcRect l="82735"/>
                    <a:stretch>
                      <a:fillRect/>
                    </a:stretch>
                  </pic:blipFill>
                  <pic:spPr bwMode="auto">
                    <a:xfrm>
                      <a:off x="0" y="0"/>
                      <a:ext cx="96456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1204B" w14:textId="77777777" w:rsidR="001E16CC" w:rsidRPr="007E5AD9" w:rsidRDefault="001E16CC" w:rsidP="001E16CC">
      <w:pPr>
        <w:rPr>
          <w:rFonts w:ascii="Arial" w:hAnsi="Arial" w:cs="Arial"/>
          <w:iCs/>
          <w:color w:val="73777A"/>
          <w:u w:val="single"/>
        </w:rPr>
      </w:pPr>
    </w:p>
    <w:p w14:paraId="6970930B" w14:textId="77777777" w:rsidR="001E16CC" w:rsidRPr="007E5AD9" w:rsidRDefault="001E16CC" w:rsidP="001E16CC">
      <w:pPr>
        <w:ind w:left="3261"/>
        <w:rPr>
          <w:rFonts w:ascii="Arial" w:eastAsia="MS ??" w:hAnsi="Arial" w:cs="Arial"/>
          <w:b/>
          <w:noProof/>
          <w:color w:val="5B9BD5"/>
        </w:rPr>
      </w:pPr>
    </w:p>
    <w:p w14:paraId="513B1432" w14:textId="7DFCA276" w:rsidR="001E16CC" w:rsidRDefault="001E16CC" w:rsidP="001E16CC">
      <w:pPr>
        <w:jc w:val="center"/>
        <w:rPr>
          <w:rFonts w:ascii="Arial" w:hAnsi="Arial" w:cs="Arial"/>
          <w:b/>
        </w:rPr>
      </w:pPr>
      <w:r>
        <w:rPr>
          <w:noProof/>
        </w:rPr>
        <w:drawing>
          <wp:anchor distT="0" distB="0" distL="114300" distR="114300" simplePos="0" relativeHeight="251662336" behindDoc="1" locked="0" layoutInCell="1" allowOverlap="1" wp14:anchorId="33EE151A" wp14:editId="4FAC4443">
            <wp:simplePos x="0" y="0"/>
            <wp:positionH relativeFrom="column">
              <wp:posOffset>1826895</wp:posOffset>
            </wp:positionH>
            <wp:positionV relativeFrom="paragraph">
              <wp:posOffset>25400</wp:posOffset>
            </wp:positionV>
            <wp:extent cx="1435735" cy="1071880"/>
            <wp:effectExtent l="0" t="0" r="0" b="0"/>
            <wp:wrapTight wrapText="bothSides">
              <wp:wrapPolygon edited="0">
                <wp:start x="0" y="0"/>
                <wp:lineTo x="0" y="21114"/>
                <wp:lineTo x="21208" y="21114"/>
                <wp:lineTo x="21208"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73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1EC39290" wp14:editId="4FDA5815">
            <wp:simplePos x="0" y="0"/>
            <wp:positionH relativeFrom="column">
              <wp:posOffset>3568065</wp:posOffset>
            </wp:positionH>
            <wp:positionV relativeFrom="paragraph">
              <wp:posOffset>146685</wp:posOffset>
            </wp:positionV>
            <wp:extent cx="957580" cy="678815"/>
            <wp:effectExtent l="0" t="0" r="0" b="0"/>
            <wp:wrapTight wrapText="bothSides">
              <wp:wrapPolygon edited="0">
                <wp:start x="0" y="0"/>
                <wp:lineTo x="0" y="21216"/>
                <wp:lineTo x="21056" y="21216"/>
                <wp:lineTo x="21056"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7580"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2B494" w14:textId="2BEEB3CD" w:rsidR="001E16CC" w:rsidRDefault="001E16CC" w:rsidP="001E16CC">
      <w:pPr>
        <w:jc w:val="center"/>
        <w:rPr>
          <w:rFonts w:ascii="Arial" w:hAnsi="Arial" w:cs="Arial"/>
          <w:b/>
        </w:rPr>
      </w:pPr>
    </w:p>
    <w:p w14:paraId="4B56799E" w14:textId="7F7496FC" w:rsidR="001E16CC" w:rsidRDefault="00AF569B" w:rsidP="001E16CC">
      <w:pPr>
        <w:jc w:val="center"/>
        <w:rPr>
          <w:rFonts w:ascii="Arial" w:hAnsi="Arial" w:cs="Arial"/>
          <w:b/>
        </w:rPr>
      </w:pPr>
      <w:r>
        <w:rPr>
          <w:rFonts w:ascii="Arial" w:hAnsi="Arial" w:cs="Arial"/>
          <w:b/>
          <w:noProof/>
        </w:rPr>
        <w:pict w14:anchorId="0B802D03">
          <v:shapetype id="_x0000_t32" coordsize="21600,21600" o:spt="32" o:oned="t" path="m,l21600,21600e" filled="f">
            <v:path arrowok="t" fillok="f" o:connecttype="none"/>
            <o:lock v:ext="edit" shapetype="t"/>
          </v:shapetype>
          <v:shape id="_x0000_s1026" type="#_x0000_t32" style="position:absolute;left:0;text-align:left;margin-left:-13.95pt;margin-top:27.5pt;width:512.45pt;height:0;z-index:251658240" o:connectortype="straight"/>
        </w:pict>
      </w:r>
    </w:p>
    <w:p w14:paraId="4F8472CC" w14:textId="77777777" w:rsidR="001E16CC" w:rsidRDefault="001E16CC" w:rsidP="001E16CC">
      <w:pPr>
        <w:jc w:val="center"/>
        <w:rPr>
          <w:rFonts w:ascii="Arial" w:hAnsi="Arial" w:cs="Arial"/>
          <w:b/>
        </w:rPr>
      </w:pPr>
    </w:p>
    <w:p w14:paraId="2782D211" w14:textId="04980FC2" w:rsidR="009739C6" w:rsidRDefault="004F2DF6" w:rsidP="001E16CC">
      <w:pPr>
        <w:widowControl w:val="0"/>
        <w:suppressAutoHyphens w:val="0"/>
        <w:spacing w:before="120" w:after="120" w:line="240" w:lineRule="auto"/>
        <w:ind w:left="851"/>
        <w:jc w:val="center"/>
        <w:rPr>
          <w:rFonts w:ascii="Times New Roman" w:eastAsia="Microsoft Sans Serif" w:hAnsi="Times New Roman"/>
          <w:b/>
          <w:sz w:val="32"/>
          <w:szCs w:val="32"/>
          <w:lang w:eastAsia="it-IT"/>
        </w:rPr>
      </w:pPr>
      <w:r>
        <w:rPr>
          <w:rFonts w:ascii="Times New Roman" w:eastAsia="Microsoft Sans Serif" w:hAnsi="Times New Roman"/>
          <w:b/>
          <w:sz w:val="32"/>
          <w:szCs w:val="32"/>
          <w:lang w:eastAsia="it-IT"/>
        </w:rPr>
        <w:t xml:space="preserve">Allegato </w:t>
      </w:r>
      <w:r w:rsidR="001E16CC">
        <w:rPr>
          <w:rFonts w:ascii="Times New Roman" w:eastAsia="Microsoft Sans Serif" w:hAnsi="Times New Roman"/>
          <w:b/>
          <w:sz w:val="32"/>
          <w:szCs w:val="32"/>
          <w:lang w:eastAsia="it-IT"/>
        </w:rPr>
        <w:t>11</w:t>
      </w:r>
      <w:r>
        <w:rPr>
          <w:rFonts w:ascii="Times New Roman" w:eastAsia="Microsoft Sans Serif" w:hAnsi="Times New Roman"/>
          <w:b/>
          <w:sz w:val="32"/>
          <w:szCs w:val="32"/>
          <w:lang w:eastAsia="it-IT"/>
        </w:rPr>
        <w:t xml:space="preserve"> – Atto di adesione</w:t>
      </w:r>
      <w:bookmarkEnd w:id="0"/>
      <w:bookmarkEnd w:id="1"/>
    </w:p>
    <w:p w14:paraId="15BA2A27" w14:textId="77777777" w:rsidR="001E16CC" w:rsidRDefault="001E16CC" w:rsidP="001E16CC">
      <w:pPr>
        <w:ind w:left="60"/>
        <w:jc w:val="center"/>
        <w:rPr>
          <w:rFonts w:cs="Calibri"/>
          <w:b/>
          <w:bCs/>
        </w:rPr>
      </w:pPr>
    </w:p>
    <w:p w14:paraId="357F5D55" w14:textId="77777777" w:rsidR="00162B1B" w:rsidRPr="00E13741" w:rsidRDefault="00162B1B" w:rsidP="00162B1B">
      <w:pPr>
        <w:ind w:left="60"/>
        <w:jc w:val="center"/>
        <w:rPr>
          <w:rFonts w:cs="Calibri"/>
          <w:b/>
          <w:bCs/>
        </w:rPr>
      </w:pPr>
      <w:r w:rsidRPr="00E13741">
        <w:rPr>
          <w:rFonts w:cs="Calibri"/>
          <w:b/>
          <w:bCs/>
        </w:rPr>
        <w:t>Programma Operativo Complementare (POC) Sicilia 2014- 2020</w:t>
      </w:r>
    </w:p>
    <w:p w14:paraId="2BDF61D4" w14:textId="77777777" w:rsidR="00162B1B" w:rsidRDefault="00162B1B" w:rsidP="00162B1B">
      <w:pPr>
        <w:ind w:left="60"/>
        <w:jc w:val="center"/>
        <w:rPr>
          <w:rFonts w:cs="Calibri"/>
        </w:rPr>
      </w:pPr>
      <w:r w:rsidRPr="00E13741">
        <w:rPr>
          <w:rFonts w:cs="Calibri"/>
        </w:rPr>
        <w:t>Asse 5 “Rafforzare il capitale umano, promozione dell’occupazione e dell’inclusione sociale”</w:t>
      </w:r>
    </w:p>
    <w:p w14:paraId="519E62DB" w14:textId="77777777" w:rsidR="00162B1B" w:rsidRDefault="00162B1B" w:rsidP="00162B1B">
      <w:pPr>
        <w:ind w:left="60"/>
        <w:jc w:val="center"/>
        <w:rPr>
          <w:rFonts w:cs="Calibri"/>
        </w:rPr>
      </w:pPr>
      <w:r w:rsidRPr="00E13741">
        <w:rPr>
          <w:rFonts w:cs="Calibri"/>
        </w:rPr>
        <w:t>Obiettivo Specifico 5.4 “Interventi Complementari FSE – Garantire continuità di attuazione alle operazioni dei programmi SIE, ovvero del POR FSE Sicilia 2014-2020</w:t>
      </w:r>
    </w:p>
    <w:p w14:paraId="65F7D2A3" w14:textId="77777777" w:rsidR="00162B1B" w:rsidRDefault="00162B1B" w:rsidP="00162B1B">
      <w:pPr>
        <w:ind w:left="60"/>
        <w:jc w:val="center"/>
        <w:rPr>
          <w:rFonts w:cs="Calibri"/>
        </w:rPr>
      </w:pPr>
      <w:r w:rsidRPr="00E13741">
        <w:rPr>
          <w:rFonts w:cs="Calibri"/>
        </w:rPr>
        <w:t>Azione 5.4.2) Interventi complementari all’Asse 1 “Occupazione” del PO FSE 2014-2020 e salvaguardia delle operazioni finalizzate e selezionate nell’ambito del medesimo Asse</w:t>
      </w:r>
    </w:p>
    <w:p w14:paraId="6F5896BF" w14:textId="77777777" w:rsidR="00162B1B" w:rsidRDefault="00162B1B" w:rsidP="00162B1B">
      <w:pPr>
        <w:ind w:left="60"/>
        <w:jc w:val="center"/>
        <w:rPr>
          <w:rFonts w:cs="Calibri"/>
        </w:rPr>
      </w:pPr>
    </w:p>
    <w:p w14:paraId="349C0DEE" w14:textId="77777777" w:rsidR="00162B1B" w:rsidRDefault="00162B1B" w:rsidP="00162B1B">
      <w:pPr>
        <w:ind w:left="60"/>
        <w:jc w:val="center"/>
        <w:rPr>
          <w:rFonts w:cs="Calibri"/>
        </w:rPr>
      </w:pPr>
    </w:p>
    <w:p w14:paraId="65729006" w14:textId="77777777" w:rsidR="00162B1B" w:rsidRPr="00E13741" w:rsidRDefault="00162B1B" w:rsidP="00162B1B">
      <w:pPr>
        <w:ind w:left="60"/>
        <w:jc w:val="both"/>
        <w:rPr>
          <w:rFonts w:eastAsia="Microsoft Sans Serif"/>
          <w:b/>
          <w:highlight w:val="yellow"/>
        </w:rPr>
      </w:pPr>
    </w:p>
    <w:tbl>
      <w:tblPr>
        <w:tblpPr w:leftFromText="141" w:vertAnchor="text" w:horzAnchor="margin" w:tblpXSpec="right" w:tblpY="115"/>
        <w:tblW w:w="5000" w:type="pct"/>
        <w:tblLayout w:type="fixed"/>
        <w:tblLook w:val="0000" w:firstRow="0" w:lastRow="0" w:firstColumn="0" w:lastColumn="0" w:noHBand="0" w:noVBand="0"/>
      </w:tblPr>
      <w:tblGrid>
        <w:gridCol w:w="10139"/>
      </w:tblGrid>
      <w:tr w:rsidR="00162B1B" w:rsidRPr="00E13741" w14:paraId="0FF22B84" w14:textId="77777777" w:rsidTr="00D0696F">
        <w:tc>
          <w:tcPr>
            <w:tcW w:w="10139" w:type="dxa"/>
            <w:tcBorders>
              <w:top w:val="single" w:sz="4" w:space="0" w:color="000000"/>
              <w:left w:val="single" w:sz="4" w:space="0" w:color="000000"/>
              <w:bottom w:val="single" w:sz="4" w:space="0" w:color="000000"/>
              <w:right w:val="single" w:sz="4" w:space="0" w:color="000000"/>
            </w:tcBorders>
            <w:shd w:val="clear" w:color="auto" w:fill="auto"/>
          </w:tcPr>
          <w:p w14:paraId="1D054D18" w14:textId="77777777" w:rsidR="00162B1B" w:rsidRPr="00446E73" w:rsidRDefault="00162B1B" w:rsidP="007C2FA7">
            <w:pPr>
              <w:jc w:val="center"/>
              <w:rPr>
                <w:rFonts w:eastAsia="Microsoft Sans Serif"/>
                <w:b/>
                <w:sz w:val="28"/>
                <w:szCs w:val="28"/>
              </w:rPr>
            </w:pPr>
          </w:p>
          <w:p w14:paraId="6F6B4185" w14:textId="500D09ED" w:rsidR="00162B1B" w:rsidRPr="00446E73" w:rsidRDefault="00162B1B" w:rsidP="007C2FA7">
            <w:pPr>
              <w:jc w:val="center"/>
              <w:rPr>
                <w:rFonts w:eastAsia="Microsoft Sans Serif"/>
                <w:b/>
                <w:sz w:val="28"/>
                <w:szCs w:val="28"/>
              </w:rPr>
            </w:pPr>
            <w:r w:rsidRPr="00446E73">
              <w:rPr>
                <w:rFonts w:eastAsia="Microsoft Sans Serif"/>
                <w:b/>
                <w:sz w:val="28"/>
                <w:szCs w:val="28"/>
              </w:rPr>
              <w:t>AIMA 20</w:t>
            </w:r>
          </w:p>
          <w:p w14:paraId="00BD872D" w14:textId="77777777" w:rsidR="00162B1B" w:rsidRPr="00446E73" w:rsidRDefault="00162B1B" w:rsidP="007C2FA7">
            <w:pPr>
              <w:jc w:val="center"/>
              <w:rPr>
                <w:rFonts w:eastAsia="Microsoft Sans Serif"/>
                <w:b/>
                <w:sz w:val="28"/>
                <w:szCs w:val="28"/>
              </w:rPr>
            </w:pPr>
            <w:r w:rsidRPr="00446E73">
              <w:rPr>
                <w:rFonts w:eastAsia="Microsoft Sans Serif"/>
                <w:b/>
                <w:sz w:val="28"/>
                <w:szCs w:val="28"/>
              </w:rPr>
              <w:t>“Piano del cibo e mappatura dinamica dei terreni”</w:t>
            </w:r>
          </w:p>
          <w:p w14:paraId="01F78691" w14:textId="77777777" w:rsidR="00162B1B" w:rsidRPr="00446E73" w:rsidRDefault="00162B1B" w:rsidP="007C2FA7">
            <w:pPr>
              <w:widowControl w:val="0"/>
              <w:ind w:right="397"/>
              <w:jc w:val="center"/>
              <w:rPr>
                <w:sz w:val="28"/>
                <w:szCs w:val="28"/>
              </w:rPr>
            </w:pPr>
          </w:p>
        </w:tc>
      </w:tr>
    </w:tbl>
    <w:p w14:paraId="587C26D3" w14:textId="77777777" w:rsidR="00162B1B" w:rsidRPr="00E13741" w:rsidRDefault="00162B1B" w:rsidP="00162B1B">
      <w:pPr>
        <w:widowControl w:val="0"/>
        <w:ind w:right="397"/>
        <w:jc w:val="center"/>
        <w:rPr>
          <w:rFonts w:eastAsia="Microsoft Sans Serif"/>
          <w:b/>
          <w:highlight w:val="yellow"/>
        </w:rPr>
      </w:pPr>
    </w:p>
    <w:p w14:paraId="1BB7D97C" w14:textId="77777777" w:rsidR="001E16CC" w:rsidRDefault="001E16CC">
      <w:pPr>
        <w:spacing w:after="0" w:line="240" w:lineRule="auto"/>
        <w:rPr>
          <w:rFonts w:ascii="Times New Roman" w:eastAsia="Microsoft Sans Serif" w:hAnsi="Times New Roman"/>
          <w:iCs/>
          <w:highlight w:val="yellow"/>
        </w:rPr>
      </w:pPr>
      <w:r>
        <w:rPr>
          <w:rFonts w:ascii="Times New Roman" w:eastAsia="Microsoft Sans Serif" w:hAnsi="Times New Roman"/>
          <w:iCs/>
          <w:highlight w:val="yellow"/>
        </w:rPr>
        <w:br w:type="page"/>
      </w:r>
    </w:p>
    <w:p w14:paraId="6E6F30B4" w14:textId="77777777" w:rsidR="009739C6" w:rsidRDefault="004F2DF6">
      <w:pPr>
        <w:widowControl w:val="0"/>
        <w:pBdr>
          <w:top w:val="single" w:sz="4" w:space="1" w:color="8EAADB"/>
          <w:left w:val="single" w:sz="4" w:space="4" w:color="8EAADB"/>
          <w:bottom w:val="single" w:sz="4" w:space="1" w:color="8EAADB"/>
          <w:right w:val="single" w:sz="4" w:space="4" w:color="8EAADB"/>
        </w:pBdr>
        <w:spacing w:before="120" w:after="120" w:line="360" w:lineRule="auto"/>
        <w:rPr>
          <w:rFonts w:ascii="Times New Roman" w:eastAsia="Microsoft Sans Serif" w:hAnsi="Times New Roman"/>
          <w:bCs/>
          <w:color w:val="5A9BD5"/>
          <w:sz w:val="24"/>
          <w:szCs w:val="24"/>
        </w:rPr>
      </w:pPr>
      <w:r>
        <w:rPr>
          <w:rFonts w:ascii="Times New Roman" w:eastAsia="Microsoft Sans Serif" w:hAnsi="Times New Roman"/>
          <w:bCs/>
          <w:color w:val="5A9BD5"/>
          <w:sz w:val="24"/>
          <w:szCs w:val="24"/>
        </w:rPr>
        <w:lastRenderedPageBreak/>
        <w:t>TITOLO______________________________________</w:t>
      </w:r>
    </w:p>
    <w:p w14:paraId="3AAC5B35" w14:textId="77777777" w:rsidR="009739C6" w:rsidRDefault="004F2DF6">
      <w:pPr>
        <w:widowControl w:val="0"/>
        <w:pBdr>
          <w:top w:val="single" w:sz="4" w:space="1" w:color="8EAADB"/>
          <w:left w:val="single" w:sz="4" w:space="4" w:color="8EAADB"/>
          <w:bottom w:val="single" w:sz="4" w:space="1" w:color="8EAADB"/>
          <w:right w:val="single" w:sz="4" w:space="4" w:color="8EAADB"/>
        </w:pBdr>
        <w:spacing w:before="120" w:after="120" w:line="360" w:lineRule="auto"/>
        <w:rPr>
          <w:rFonts w:ascii="Times New Roman" w:eastAsia="Microsoft Sans Serif" w:hAnsi="Times New Roman"/>
          <w:bCs/>
          <w:color w:val="5A9BD5"/>
          <w:sz w:val="24"/>
          <w:szCs w:val="24"/>
        </w:rPr>
      </w:pPr>
      <w:r>
        <w:rPr>
          <w:rFonts w:ascii="Times New Roman" w:eastAsia="Microsoft Sans Serif" w:hAnsi="Times New Roman"/>
          <w:bCs/>
          <w:color w:val="5A9BD5"/>
          <w:sz w:val="24"/>
          <w:szCs w:val="24"/>
        </w:rPr>
        <w:t>ID progetto____________________________________</w:t>
      </w:r>
    </w:p>
    <w:p w14:paraId="3CC42215" w14:textId="77777777" w:rsidR="009739C6" w:rsidRDefault="004F2DF6">
      <w:pPr>
        <w:widowControl w:val="0"/>
        <w:pBdr>
          <w:top w:val="single" w:sz="4" w:space="1" w:color="8EAADB"/>
          <w:left w:val="single" w:sz="4" w:space="4" w:color="8EAADB"/>
          <w:bottom w:val="single" w:sz="4" w:space="1" w:color="8EAADB"/>
          <w:right w:val="single" w:sz="4" w:space="4" w:color="8EAADB"/>
        </w:pBdr>
        <w:spacing w:before="120" w:after="120" w:line="360" w:lineRule="auto"/>
        <w:rPr>
          <w:rFonts w:ascii="Times New Roman" w:eastAsia="Microsoft Sans Serif" w:hAnsi="Times New Roman"/>
          <w:bCs/>
          <w:color w:val="5A9BD5"/>
          <w:sz w:val="24"/>
          <w:szCs w:val="24"/>
        </w:rPr>
      </w:pPr>
      <w:r>
        <w:rPr>
          <w:rFonts w:ascii="Times New Roman" w:eastAsia="Microsoft Sans Serif" w:hAnsi="Times New Roman"/>
          <w:bCs/>
          <w:color w:val="5A9BD5"/>
          <w:sz w:val="24"/>
          <w:szCs w:val="24"/>
        </w:rPr>
        <w:t>CIP ___________________________</w:t>
      </w:r>
    </w:p>
    <w:p w14:paraId="4B5C4E87" w14:textId="77777777" w:rsidR="009739C6" w:rsidRDefault="004F2DF6">
      <w:pPr>
        <w:widowControl w:val="0"/>
        <w:pBdr>
          <w:top w:val="single" w:sz="4" w:space="1" w:color="8EAADB"/>
          <w:left w:val="single" w:sz="4" w:space="4" w:color="8EAADB"/>
          <w:bottom w:val="single" w:sz="4" w:space="1" w:color="8EAADB"/>
          <w:right w:val="single" w:sz="4" w:space="4" w:color="8EAADB"/>
        </w:pBdr>
        <w:spacing w:before="120" w:after="120" w:line="360" w:lineRule="auto"/>
        <w:rPr>
          <w:rFonts w:ascii="Times New Roman" w:eastAsia="Microsoft Sans Serif" w:hAnsi="Times New Roman"/>
          <w:bCs/>
          <w:color w:val="5A9BD5"/>
          <w:sz w:val="24"/>
          <w:szCs w:val="24"/>
        </w:rPr>
      </w:pPr>
      <w:r>
        <w:rPr>
          <w:rFonts w:ascii="Times New Roman" w:eastAsia="Microsoft Sans Serif" w:hAnsi="Times New Roman"/>
          <w:bCs/>
          <w:color w:val="5A9BD5"/>
          <w:sz w:val="24"/>
          <w:szCs w:val="24"/>
        </w:rPr>
        <w:t>CUP __________________________</w:t>
      </w:r>
    </w:p>
    <w:p w14:paraId="2F3D809D" w14:textId="77777777" w:rsidR="009739C6" w:rsidRDefault="009739C6">
      <w:pPr>
        <w:spacing w:after="0"/>
        <w:rPr>
          <w:rFonts w:ascii="Times New Roman" w:hAnsi="Times New Roman"/>
          <w:b/>
          <w:sz w:val="24"/>
          <w:szCs w:val="24"/>
        </w:rPr>
      </w:pPr>
    </w:p>
    <w:p w14:paraId="657BCC44" w14:textId="5E8538E0" w:rsidR="009739C6" w:rsidRDefault="004F2DF6">
      <w:pPr>
        <w:pStyle w:val="Corpodeltesto21"/>
        <w:spacing w:before="120" w:after="120" w:line="360" w:lineRule="auto"/>
        <w:rPr>
          <w:rFonts w:ascii="Times New Roman" w:eastAsia="Arial" w:hAnsi="Times New Roman" w:cs="Times New Roman"/>
          <w:bCs/>
          <w:sz w:val="24"/>
          <w:szCs w:val="24"/>
        </w:rPr>
      </w:pPr>
      <w:r>
        <w:rPr>
          <w:rFonts w:ascii="Times New Roman" w:hAnsi="Times New Roman" w:cs="Times New Roman"/>
          <w:sz w:val="24"/>
          <w:szCs w:val="24"/>
        </w:rPr>
        <w:t>Il/La sottoscritto/a ……………………………………… nato/a a ………….……….……………. (….) il …………………... , Codice Fiscale ………………….………….…………………, in qualità di Rappresentante Legale  del…………………………………………….. accreditato al ‘Nuovo sistema di accreditamento per erogazione servizi per il lavoro’ con codice …….sub………  Codice Fiscale …….…………………....….....,  Partita IVA …...………………………, con Sede Legale in ….………… (….), Via/Piazza ..…………..…………………….……..… n. ……, Telefono ……………………,mail……………………………………………………………………………, PEC ………………………………………………………………… (di seguito Beneficiario)</w:t>
      </w:r>
    </w:p>
    <w:p w14:paraId="262DD198" w14:textId="77777777" w:rsidR="004F68FF" w:rsidRPr="004F68FF" w:rsidRDefault="004F68FF" w:rsidP="004F68FF">
      <w:pPr>
        <w:pStyle w:val="NormaleWeb"/>
        <w:jc w:val="center"/>
        <w:rPr>
          <w:rFonts w:asciiTheme="minorHAnsi" w:hAnsiTheme="minorHAnsi" w:cstheme="minorHAnsi"/>
          <w:b/>
          <w:bCs/>
          <w:sz w:val="22"/>
          <w:szCs w:val="22"/>
        </w:rPr>
      </w:pPr>
      <w:r w:rsidRPr="004F68FF">
        <w:rPr>
          <w:rFonts w:asciiTheme="minorHAnsi" w:hAnsiTheme="minorHAnsi" w:cstheme="minorHAnsi"/>
          <w:b/>
          <w:bCs/>
          <w:sz w:val="22"/>
          <w:szCs w:val="22"/>
        </w:rPr>
        <w:t>PREMESSO CHE</w:t>
      </w:r>
    </w:p>
    <w:p w14:paraId="4382CE07" w14:textId="0C26AF0C" w:rsidR="00AF569B" w:rsidRDefault="004F68FF" w:rsidP="00AF569B">
      <w:pPr>
        <w:pStyle w:val="NormaleWeb"/>
        <w:numPr>
          <w:ilvl w:val="0"/>
          <w:numId w:val="16"/>
        </w:numPr>
        <w:spacing w:line="276" w:lineRule="auto"/>
        <w:rPr>
          <w:rFonts w:asciiTheme="minorHAnsi" w:hAnsiTheme="minorHAnsi" w:cstheme="minorHAnsi"/>
          <w:sz w:val="22"/>
          <w:szCs w:val="22"/>
        </w:rPr>
      </w:pPr>
      <w:r w:rsidRPr="004F68FF">
        <w:rPr>
          <w:rFonts w:asciiTheme="minorHAnsi" w:hAnsiTheme="minorHAnsi" w:cstheme="minorHAnsi"/>
          <w:sz w:val="22"/>
          <w:szCs w:val="22"/>
        </w:rPr>
        <w:t xml:space="preserve">l’Unione dei Comuni Madonie ha emanato l’Avviso pubblico finalizzato alla selezione di enti di formazione e agenzie per il lavoro per l’attuazione dell’intervento AIMA 20 “Piano del cibo e mappatura dinamica dei terreni – Percorsi integrati per l’occupabilità”, a valere sul Programma Operativo Complementare (POC) Sicilia 2014–2020; – l’intervento è finanziato nell’ambito dell’Asse 5 del POC Sicilia 2014–2020, Obiettivo Specifico 5.4, Azione 5.4.2, in coerenza con la Strategia Nazionale Aree Interne – Area Interna Madonie; </w:t>
      </w:r>
    </w:p>
    <w:p w14:paraId="46CE8AFC" w14:textId="40923187" w:rsidR="004F68FF" w:rsidRPr="004F68FF" w:rsidRDefault="004F68FF" w:rsidP="00AF569B">
      <w:pPr>
        <w:pStyle w:val="NormaleWeb"/>
        <w:numPr>
          <w:ilvl w:val="0"/>
          <w:numId w:val="16"/>
        </w:numPr>
        <w:spacing w:line="276" w:lineRule="auto"/>
        <w:rPr>
          <w:rFonts w:asciiTheme="minorHAnsi" w:hAnsiTheme="minorHAnsi" w:cstheme="minorHAnsi"/>
          <w:sz w:val="22"/>
          <w:szCs w:val="22"/>
        </w:rPr>
      </w:pPr>
      <w:r w:rsidRPr="004F68FF">
        <w:rPr>
          <w:rFonts w:asciiTheme="minorHAnsi" w:hAnsiTheme="minorHAnsi" w:cstheme="minorHAnsi"/>
          <w:sz w:val="22"/>
          <w:szCs w:val="22"/>
        </w:rPr>
        <w:t>con provvedimento dell’Unione dei Comuni Madonie n. ________ del ____________ (di seguito “Provvedimento di finanziamento”) il progetto sopra indicato è stato ammesso a finanziamento per un importo complessivo pari a € ____________________;</w:t>
      </w:r>
    </w:p>
    <w:p w14:paraId="7CB6CC6C" w14:textId="77777777" w:rsidR="004F68FF" w:rsidRPr="00AF569B" w:rsidRDefault="004F68FF" w:rsidP="004F68FF">
      <w:pPr>
        <w:pStyle w:val="NormaleWeb"/>
        <w:jc w:val="center"/>
        <w:rPr>
          <w:rFonts w:asciiTheme="minorHAnsi" w:hAnsiTheme="minorHAnsi" w:cstheme="minorHAnsi"/>
          <w:b/>
          <w:bCs/>
          <w:sz w:val="22"/>
          <w:szCs w:val="22"/>
        </w:rPr>
      </w:pPr>
      <w:r w:rsidRPr="00AF569B">
        <w:rPr>
          <w:rFonts w:asciiTheme="minorHAnsi" w:hAnsiTheme="minorHAnsi" w:cstheme="minorHAnsi"/>
          <w:b/>
          <w:bCs/>
          <w:sz w:val="22"/>
          <w:szCs w:val="22"/>
        </w:rPr>
        <w:t>TUTTO CIÒ PREMESSO</w:t>
      </w:r>
    </w:p>
    <w:p w14:paraId="0BCD3423" w14:textId="77777777" w:rsidR="004F68FF" w:rsidRPr="00AF569B" w:rsidRDefault="004F68FF" w:rsidP="004F68FF">
      <w:pPr>
        <w:pStyle w:val="NormaleWeb"/>
        <w:jc w:val="center"/>
        <w:rPr>
          <w:rFonts w:asciiTheme="minorHAnsi" w:hAnsiTheme="minorHAnsi" w:cstheme="minorHAnsi"/>
          <w:b/>
          <w:bCs/>
          <w:sz w:val="22"/>
          <w:szCs w:val="22"/>
        </w:rPr>
      </w:pPr>
      <w:r w:rsidRPr="00AF569B">
        <w:rPr>
          <w:rFonts w:asciiTheme="minorHAnsi" w:hAnsiTheme="minorHAnsi" w:cstheme="minorHAnsi"/>
          <w:b/>
          <w:bCs/>
          <w:sz w:val="22"/>
          <w:szCs w:val="22"/>
        </w:rPr>
        <w:t>SI CONVIENE E SI STIPULA QUANTO SEGUE</w:t>
      </w:r>
    </w:p>
    <w:p w14:paraId="6343DFAE" w14:textId="77777777" w:rsidR="00AF569B" w:rsidRDefault="00AF569B" w:rsidP="00AF569B">
      <w:pPr>
        <w:pStyle w:val="NormaleWeb"/>
        <w:spacing w:before="240" w:beforeAutospacing="0" w:after="0" w:afterAutospacing="0" w:line="276" w:lineRule="auto"/>
        <w:rPr>
          <w:rFonts w:asciiTheme="minorHAnsi" w:hAnsiTheme="minorHAnsi" w:cstheme="minorHAnsi"/>
          <w:b/>
          <w:bCs/>
          <w:sz w:val="22"/>
          <w:szCs w:val="22"/>
        </w:rPr>
      </w:pPr>
    </w:p>
    <w:p w14:paraId="5A55E194" w14:textId="766030FA" w:rsidR="004F68FF" w:rsidRPr="004F68FF"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4F68FF">
        <w:rPr>
          <w:rFonts w:asciiTheme="minorHAnsi" w:hAnsiTheme="minorHAnsi" w:cstheme="minorHAnsi"/>
          <w:b/>
          <w:bCs/>
          <w:sz w:val="22"/>
          <w:szCs w:val="22"/>
        </w:rPr>
        <w:t>Art. 1 – Oggetto dell’Atto e disciplina del rapporto</w:t>
      </w:r>
    </w:p>
    <w:p w14:paraId="2BBBD3D1"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presente Atto disciplina i rapporti giuridici e amministrativi tra l’Unione dei Comuni Madonie, in qualità di Amministrazione procedente (di seguito “Amministrazione”), e il Beneficiario per l’attuazione del progetto ammesso a finanziamento a valere sul Programma Operativo Complementare (POC) Sicilia 2014–2020.</w:t>
      </w:r>
    </w:p>
    <w:p w14:paraId="5FB9C5BA"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dichiara di conoscere e accettare integralmente la normativa comunitaria, nazionale e regionale richiamata nell’Avviso pubblico, nonché tutte le disposizioni ivi contenute, nel Provvedimento di finanziamento e nei relativi allegati, che costituiscono parte integrante e sostanziale del presente Atto.</w:t>
      </w:r>
    </w:p>
    <w:p w14:paraId="74E35160"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lastRenderedPageBreak/>
        <w:t>Art. 2 – Avvio, durata e conclusione delle attività</w:t>
      </w:r>
    </w:p>
    <w:p w14:paraId="4FB5C3CA"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si impegna ad avviare le attività progettuali entro i termini stabiliti dall’articolo 11 dell’Avviso pubblico.</w:t>
      </w:r>
    </w:p>
    <w:p w14:paraId="0B24F63A"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Le attività dovranno essere realizzate nel rispetto del cronoprogramma approvato e concluse entro e non oltre il 31 dicembre 2026, termine ultimo di ammissibilità della spesa a valere sul POC Sicilia 2014–2020, salvo eventuali proroghe formalmente autorizzate dall’Amministrazione.</w:t>
      </w:r>
    </w:p>
    <w:p w14:paraId="2406BA62"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3 – Obblighi del Beneficiario</w:t>
      </w:r>
    </w:p>
    <w:p w14:paraId="3128F4A1"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si impegna a:</w:t>
      </w:r>
    </w:p>
    <w:p w14:paraId="0B3D92B8"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 realizzare il progetto conformemente alla proposta approvata; – rispettare le disposizioni dell’Avviso pubblico e del Provvedimento di finanziamento; – garantire la corretta gestione amministrativa, finanziaria e contabile dell’operazione; – assicurare la tracciabilità dei flussi finanziari ai sensi della Legge n. 136/2010 e s.m.i.; – applicare la normativa vigente in materia di lavoro, sicurezza, assicurazioni sociali e fiscali; – conservare la documentazione amministrativa e contabile secondo i termini previsti dalla normativa applicabile al POC Sicilia 2014–2020; – consentire e agevolare lo svolgimento di controlli, verifiche e ispezioni da parte dell’Amministrazione, della Regione Siciliana e degli altri organismi competenti; – rispettare gli obblighi in materia di informazione e pubblicità di cui all’articolo 20 dell’Avviso.</w:t>
      </w:r>
    </w:p>
    <w:p w14:paraId="5432423B"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4 – Monitoraggio e rendicontazione</w:t>
      </w:r>
    </w:p>
    <w:p w14:paraId="2723C3C7"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si impegna a trasmettere all’Amministrazione i dati di monitoraggio fisico, procedurale e finanziario e le Domande di Rimborso secondo le modalità, i formati e le scadenze stabilite dall’Avviso pubblico e da eventuali successive comunicazioni dell’Amministrazione.</w:t>
      </w:r>
    </w:p>
    <w:p w14:paraId="221A63D0"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mancato o ritardato adempimento degli obblighi di monitoraggio e rendicontazione può comportare la sospensione dei pagamenti e, nei casi più gravi, la revoca del finanziamento.</w:t>
      </w:r>
    </w:p>
    <w:p w14:paraId="6973F714"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5 – Modalità di erogazione del contributo</w:t>
      </w:r>
    </w:p>
    <w:p w14:paraId="20DAB646" w14:textId="5060B84E" w:rsid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L’erogazione del contributo pubblico avverrà secondo le modalità e le percentuali previste dall’articolo 16 dell’Avviso pubblico, mediante accredito su conto corrente dedicato intestato al Beneficiario, nel rispetto della normativa sulla tracciabilità dei flussi finanziari.</w:t>
      </w:r>
    </w:p>
    <w:p w14:paraId="018F6683"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6 – Revoca, rinuncia e restituzioni</w:t>
      </w:r>
    </w:p>
    <w:p w14:paraId="755C6336"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L’Amministrazione potrà procedere alla revoca totale o parziale del finanziamento nei casi previsti dall’Avviso pubblico e dalla normativa vigente.</w:t>
      </w:r>
    </w:p>
    <w:p w14:paraId="74571496"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In caso di revoca, rinuncia o economie di gestione, il Beneficiario è tenuto alla restituzione delle somme indebitamente percepite secondo le modalità e i termini indicati dall’Amministrazione.</w:t>
      </w:r>
    </w:p>
    <w:p w14:paraId="4BBDC18B"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7 – Divieto di cumulo</w:t>
      </w:r>
    </w:p>
    <w:p w14:paraId="49B6BF7F"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dichiara che per le attività oggetto del presente Atto non percepisce e non percepirà altri contributi o sovvenzioni pubbliche.</w:t>
      </w:r>
    </w:p>
    <w:p w14:paraId="02DD485A"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lastRenderedPageBreak/>
        <w:t>Art. 8 – Dichiarazioni del Beneficiario</w:t>
      </w:r>
    </w:p>
    <w:p w14:paraId="7E2D56AB"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dichiara, ai sensi del DPR 445/2000:</w:t>
      </w:r>
    </w:p>
    <w:p w14:paraId="2C62E43F"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 di essere in possesso dei requisiti previsti dall’Avviso pubblico; – di non trovarsi in alcuna delle condizioni di esclusione previste dalla normativa vigente; – di essere in regola con gli obblighi contributivi, previdenziali e fiscali.</w:t>
      </w:r>
    </w:p>
    <w:p w14:paraId="68DB14AF"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9 – Trattamento dei dati personali</w:t>
      </w:r>
    </w:p>
    <w:p w14:paraId="37B56893"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autorizza il trattamento dei dati personali ai sensi del Regolamento (UE) 2016/679 (GDPR) e del D.Lgs. 196/2003 e s.m.i., esclusivamente per le finalità connesse all’attuazione del presente Atto.</w:t>
      </w:r>
    </w:p>
    <w:p w14:paraId="45799190"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Data ____________________</w:t>
      </w:r>
    </w:p>
    <w:p w14:paraId="63D22A0F" w14:textId="7DBB3498" w:rsidR="004F68FF" w:rsidRDefault="004F68FF" w:rsidP="00AF569B">
      <w:pPr>
        <w:pStyle w:val="NormaleWeb"/>
        <w:spacing w:before="240" w:beforeAutospacing="0" w:after="0" w:afterAutospacing="0" w:line="276" w:lineRule="auto"/>
      </w:pPr>
      <w:r>
        <w:t>Firma digitale del Rappresentante Legale</w:t>
      </w:r>
    </w:p>
    <w:p w14:paraId="11DDB9CF" w14:textId="77777777" w:rsidR="00AF569B" w:rsidRDefault="00AF569B" w:rsidP="00AF569B">
      <w:pPr>
        <w:pStyle w:val="NormaleWeb"/>
        <w:spacing w:before="240" w:beforeAutospacing="0" w:after="0" w:afterAutospacing="0" w:line="276" w:lineRule="auto"/>
      </w:pPr>
    </w:p>
    <w:p w14:paraId="40426883" w14:textId="77777777" w:rsidR="004F68FF" w:rsidRDefault="004F68FF">
      <w:pPr>
        <w:widowControl w:val="0"/>
        <w:tabs>
          <w:tab w:val="left" w:leader="dot" w:pos="5670"/>
        </w:tabs>
        <w:spacing w:after="40"/>
        <w:jc w:val="center"/>
        <w:rPr>
          <w:rFonts w:ascii="Times New Roman" w:eastAsia="Times New Roman" w:hAnsi="Times New Roman"/>
        </w:rPr>
      </w:pPr>
    </w:p>
    <w:p w14:paraId="44496151" w14:textId="1B16442E" w:rsidR="009739C6" w:rsidRDefault="004F2DF6">
      <w:pPr>
        <w:widowControl w:val="0"/>
        <w:tabs>
          <w:tab w:val="left" w:leader="dot" w:pos="5670"/>
        </w:tabs>
        <w:spacing w:after="40"/>
        <w:jc w:val="center"/>
        <w:rPr>
          <w:rFonts w:ascii="Times New Roman" w:eastAsia="Times New Roman" w:hAnsi="Times New Roman"/>
        </w:rPr>
      </w:pPr>
      <w:r>
        <w:rPr>
          <w:rFonts w:ascii="Times New Roman" w:eastAsia="Times New Roman" w:hAnsi="Times New Roman"/>
        </w:rPr>
        <w:t>al fine dell’ammissione a finanziamento del corso formativo in oggetto</w:t>
      </w:r>
    </w:p>
    <w:p w14:paraId="3AD52B8D" w14:textId="77777777" w:rsidR="00AF569B" w:rsidRDefault="00AF569B">
      <w:pPr>
        <w:widowControl w:val="0"/>
        <w:tabs>
          <w:tab w:val="left" w:leader="dot" w:pos="5670"/>
        </w:tabs>
        <w:spacing w:after="40"/>
        <w:jc w:val="center"/>
        <w:rPr>
          <w:rFonts w:ascii="Times New Roman" w:eastAsia="Times New Roman" w:hAnsi="Times New Roman"/>
          <w:b/>
        </w:rPr>
      </w:pPr>
    </w:p>
    <w:p w14:paraId="25B3A3ED" w14:textId="77777777" w:rsidR="00AF569B" w:rsidRDefault="00AF569B">
      <w:pPr>
        <w:widowControl w:val="0"/>
        <w:tabs>
          <w:tab w:val="left" w:leader="dot" w:pos="5670"/>
        </w:tabs>
        <w:spacing w:after="40"/>
        <w:jc w:val="center"/>
        <w:rPr>
          <w:rFonts w:ascii="Times New Roman" w:eastAsia="Times New Roman" w:hAnsi="Times New Roman"/>
          <w:b/>
        </w:rPr>
      </w:pPr>
    </w:p>
    <w:p w14:paraId="4E2726EF" w14:textId="1EF48589" w:rsidR="009739C6" w:rsidRDefault="004F2DF6">
      <w:pPr>
        <w:widowControl w:val="0"/>
        <w:tabs>
          <w:tab w:val="left" w:leader="dot" w:pos="5670"/>
        </w:tabs>
        <w:spacing w:after="40"/>
        <w:jc w:val="center"/>
        <w:rPr>
          <w:rFonts w:ascii="Times New Roman" w:eastAsia="Times New Roman" w:hAnsi="Times New Roman"/>
          <w:b/>
        </w:rPr>
      </w:pPr>
      <w:r>
        <w:rPr>
          <w:rFonts w:ascii="Times New Roman" w:eastAsia="Times New Roman" w:hAnsi="Times New Roman"/>
          <w:b/>
        </w:rPr>
        <w:t>DICHIARA</w:t>
      </w:r>
    </w:p>
    <w:p w14:paraId="4F0D75BE" w14:textId="77777777" w:rsidR="009739C6" w:rsidRDefault="004F2DF6">
      <w:pPr>
        <w:widowControl w:val="0"/>
        <w:tabs>
          <w:tab w:val="left" w:leader="dot" w:pos="5670"/>
        </w:tabs>
        <w:spacing w:after="40"/>
        <w:jc w:val="center"/>
        <w:rPr>
          <w:rFonts w:ascii="Times New Roman" w:eastAsia="Times New Roman" w:hAnsi="Times New Roman" w:cs="Arial Narrow"/>
          <w:sz w:val="20"/>
          <w:szCs w:val="20"/>
        </w:rPr>
      </w:pPr>
      <w:r>
        <w:rPr>
          <w:rFonts w:ascii="Times New Roman" w:eastAsia="Times New Roman" w:hAnsi="Times New Roman" w:cs="Arial Narrow"/>
          <w:sz w:val="20"/>
          <w:szCs w:val="20"/>
        </w:rPr>
        <w:t>(ai sensi del DPR 445/2000 e s.m.i.)</w:t>
      </w:r>
    </w:p>
    <w:p w14:paraId="526AC879" w14:textId="77777777" w:rsidR="009739C6" w:rsidRDefault="009739C6">
      <w:pPr>
        <w:widowControl w:val="0"/>
        <w:tabs>
          <w:tab w:val="left" w:leader="dot" w:pos="5670"/>
        </w:tabs>
        <w:spacing w:after="40"/>
        <w:jc w:val="center"/>
        <w:rPr>
          <w:rFonts w:ascii="Times New Roman" w:eastAsia="Times New Roman" w:hAnsi="Times New Roman"/>
          <w:b/>
        </w:rPr>
      </w:pPr>
    </w:p>
    <w:p w14:paraId="4E348227" w14:textId="23429EBC" w:rsidR="004F68FF" w:rsidRPr="004F68FF" w:rsidRDefault="004F2DF6" w:rsidP="004F68FF">
      <w:pPr>
        <w:widowControl w:val="0"/>
        <w:tabs>
          <w:tab w:val="left" w:leader="dot" w:pos="5670"/>
        </w:tabs>
        <w:spacing w:after="40" w:line="240" w:lineRule="auto"/>
        <w:jc w:val="both"/>
        <w:rPr>
          <w:rFonts w:ascii="Times New Roman" w:eastAsia="Times New Roman" w:hAnsi="Times New Roman" w:cs="Arial Narrow"/>
          <w:sz w:val="20"/>
          <w:szCs w:val="20"/>
        </w:rPr>
      </w:pPr>
      <w:r>
        <w:rPr>
          <w:rFonts w:ascii="Times New Roman" w:eastAsia="Times New Roman" w:hAnsi="Times New Roman" w:cs="Arial Narrow"/>
          <w:b/>
          <w:sz w:val="20"/>
          <w:szCs w:val="20"/>
        </w:rPr>
        <w:t xml:space="preserve">   </w:t>
      </w:r>
    </w:p>
    <w:p w14:paraId="4F71F54C"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essere in possesso, alla data di sottoscrizione del presente Atto, di tutti i requisiti soggettivi,</w:t>
      </w:r>
    </w:p>
    <w:p w14:paraId="61DC4A5C"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xml:space="preserve">  giuridici, economico-finanziari e tecnico-organizzativi previsti dall’Avviso pubblico;</w:t>
      </w:r>
    </w:p>
    <w:p w14:paraId="5B1D9EE3"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1A6540C9"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non trovarsi in alcuna delle condizioni ostative alla concessione di contributi pubblici previste</w:t>
      </w:r>
    </w:p>
    <w:p w14:paraId="39731C16"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xml:space="preserve">  dalla normativa vigente;</w:t>
      </w:r>
    </w:p>
    <w:p w14:paraId="10095342"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50CBC798"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essere in regola con gli obblighi contributivi, previdenziali, assicurativi e fiscali, come</w:t>
      </w:r>
    </w:p>
    <w:p w14:paraId="34B4EA09"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xml:space="preserve">  verificabile dagli enti competenti;</w:t>
      </w:r>
    </w:p>
    <w:p w14:paraId="1B83309E"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12ECCC9B"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non trovarsi in stato di fallimento, liquidazione coatta, concordato preventivo, fatto salvo il</w:t>
      </w:r>
    </w:p>
    <w:p w14:paraId="21721A6C"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xml:space="preserve">  caso di concordato con continuità aziendale, né di avere in corso procedimenti per la dichiarazione</w:t>
      </w:r>
    </w:p>
    <w:p w14:paraId="316C58FB"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xml:space="preserve">  di tali situazioni;</w:t>
      </w:r>
    </w:p>
    <w:p w14:paraId="249E746B"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6DE5018A"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rispettare gli obblighi di tracciabilità dei flussi finanziari ai sensi della Legge n. 136/2010;</w:t>
      </w:r>
    </w:p>
    <w:p w14:paraId="0578EEB7"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0B6AA565"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impegnarsi a mantenere i requisiti dichiarati per tutta la durata del progetto.</w:t>
      </w:r>
    </w:p>
    <w:p w14:paraId="1557CF0A"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64AE60B6" w14:textId="77777777" w:rsidR="004F68FF" w:rsidRPr="00AF569B" w:rsidRDefault="004F68FF" w:rsidP="004F68FF">
      <w:pPr>
        <w:suppressAutoHyphens w:val="0"/>
        <w:spacing w:after="0"/>
        <w:ind w:left="709"/>
        <w:jc w:val="center"/>
        <w:textAlignment w:val="baseline"/>
        <w:rPr>
          <w:rFonts w:ascii="Times New Roman" w:eastAsia="Times New Roman" w:hAnsi="Times New Roman"/>
          <w:b/>
          <w:bCs/>
        </w:rPr>
      </w:pPr>
      <w:r w:rsidRPr="00AF569B">
        <w:rPr>
          <w:rFonts w:ascii="Times New Roman" w:eastAsia="Times New Roman" w:hAnsi="Times New Roman"/>
          <w:b/>
          <w:bCs/>
        </w:rPr>
        <w:t>DICHIARA ALTRESÌ</w:t>
      </w:r>
    </w:p>
    <w:p w14:paraId="10C11B29"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5B3B9CBB"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l’assenza di cause di incompatibilità e conflitto di interessi ai sensi della normativa vigente;</w:t>
      </w:r>
    </w:p>
    <w:p w14:paraId="18F88B8D"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7118766E" w14:textId="77A475B0" w:rsidR="009739C6"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aver preso visione dell’Avviso pubblico e di accettarne integralmente le disposizioni.</w:t>
      </w:r>
    </w:p>
    <w:p w14:paraId="7B43E2C9" w14:textId="77777777" w:rsidR="00AF569B" w:rsidRDefault="00AF569B" w:rsidP="004F68FF">
      <w:pPr>
        <w:suppressAutoHyphens w:val="0"/>
        <w:spacing w:after="0"/>
        <w:ind w:left="709"/>
        <w:jc w:val="both"/>
        <w:textAlignment w:val="baseline"/>
        <w:rPr>
          <w:rFonts w:ascii="Times New Roman" w:hAnsi="Times New Roman"/>
          <w:sz w:val="20"/>
          <w:szCs w:val="20"/>
          <w:lang w:val="x-none"/>
        </w:rPr>
      </w:pPr>
    </w:p>
    <w:p w14:paraId="52844D20" w14:textId="77777777" w:rsidR="009739C6" w:rsidRDefault="004F2DF6">
      <w:pPr>
        <w:rPr>
          <w:rFonts w:ascii="Times New Roman" w:hAnsi="Times New Roman"/>
          <w:i/>
          <w:sz w:val="20"/>
          <w:szCs w:val="20"/>
        </w:rPr>
      </w:pPr>
      <w:r>
        <w:rPr>
          <w:rFonts w:ascii="Times New Roman" w:hAnsi="Times New Roman"/>
          <w:i/>
          <w:sz w:val="20"/>
          <w:szCs w:val="20"/>
        </w:rPr>
        <w:lastRenderedPageBreak/>
        <w:t>Si autorizza il trattamento dei dati forniti ai sensi del D.Lgs. n. 196/2003 ss.mm.ii   e Regolamento UE 2016/679</w:t>
      </w:r>
    </w:p>
    <w:p w14:paraId="388FA582" w14:textId="77777777" w:rsidR="009739C6" w:rsidRDefault="004F2DF6">
      <w:pPr>
        <w:widowControl w:val="0"/>
        <w:tabs>
          <w:tab w:val="left" w:leader="dot" w:pos="4253"/>
        </w:tabs>
        <w:spacing w:after="40" w:line="240" w:lineRule="auto"/>
        <w:jc w:val="both"/>
        <w:rPr>
          <w:rFonts w:ascii="Times New Roman" w:eastAsia="Times New Roman" w:hAnsi="Times New Roman"/>
        </w:rPr>
      </w:pPr>
      <w:r>
        <w:rPr>
          <w:rFonts w:ascii="Times New Roman" w:eastAsia="Times New Roman" w:hAnsi="Times New Roman"/>
        </w:rPr>
        <w:t>Data ……………………….</w:t>
      </w:r>
    </w:p>
    <w:p w14:paraId="79CD40BE" w14:textId="77777777" w:rsidR="009739C6" w:rsidRDefault="009739C6">
      <w:pPr>
        <w:widowControl w:val="0"/>
        <w:tabs>
          <w:tab w:val="left" w:leader="dot" w:pos="4253"/>
        </w:tabs>
        <w:spacing w:after="40" w:line="240" w:lineRule="auto"/>
        <w:ind w:left="4253"/>
        <w:jc w:val="center"/>
        <w:rPr>
          <w:rFonts w:ascii="Times New Roman" w:eastAsia="Times New Roman" w:hAnsi="Times New Roman"/>
          <w:sz w:val="20"/>
          <w:szCs w:val="20"/>
        </w:rPr>
      </w:pPr>
    </w:p>
    <w:p w14:paraId="5239B507" w14:textId="77777777" w:rsidR="009739C6" w:rsidRDefault="009739C6">
      <w:pPr>
        <w:widowControl w:val="0"/>
        <w:tabs>
          <w:tab w:val="left" w:leader="dot" w:pos="4253"/>
        </w:tabs>
        <w:spacing w:after="40" w:line="240" w:lineRule="auto"/>
        <w:ind w:left="4253"/>
        <w:jc w:val="center"/>
        <w:rPr>
          <w:rFonts w:ascii="Times New Roman" w:eastAsia="Times New Roman" w:hAnsi="Times New Roman"/>
          <w:strike/>
          <w:sz w:val="20"/>
          <w:szCs w:val="20"/>
        </w:rPr>
      </w:pPr>
    </w:p>
    <w:p w14:paraId="0AE2BF10" w14:textId="77777777" w:rsidR="009739C6" w:rsidRDefault="009739C6">
      <w:pPr>
        <w:widowControl w:val="0"/>
        <w:tabs>
          <w:tab w:val="left" w:leader="dot" w:pos="3969"/>
          <w:tab w:val="left" w:leader="dot" w:pos="4253"/>
        </w:tabs>
        <w:spacing w:after="40" w:line="240" w:lineRule="auto"/>
        <w:ind w:left="4253"/>
        <w:jc w:val="center"/>
        <w:rPr>
          <w:rFonts w:ascii="Times New Roman" w:eastAsia="Times New Roman" w:hAnsi="Times New Roman"/>
          <w:b/>
          <w:sz w:val="16"/>
          <w:szCs w:val="16"/>
        </w:rPr>
      </w:pPr>
    </w:p>
    <w:p w14:paraId="37C88368" w14:textId="77777777" w:rsidR="009739C6" w:rsidRDefault="004F2DF6">
      <w:pPr>
        <w:widowControl w:val="0"/>
        <w:tabs>
          <w:tab w:val="left" w:leader="dot" w:pos="3969"/>
          <w:tab w:val="left" w:leader="dot" w:pos="4253"/>
        </w:tabs>
        <w:spacing w:after="40" w:line="240" w:lineRule="auto"/>
        <w:ind w:left="4253"/>
        <w:jc w:val="center"/>
        <w:rPr>
          <w:rFonts w:ascii="Times New Roman" w:eastAsia="Arial" w:hAnsi="Times New Roman"/>
          <w:sz w:val="20"/>
          <w:szCs w:val="20"/>
        </w:rPr>
      </w:pPr>
      <w:r>
        <w:rPr>
          <w:rFonts w:ascii="Times New Roman" w:eastAsia="Arial" w:hAnsi="Times New Roman"/>
          <w:sz w:val="20"/>
          <w:szCs w:val="20"/>
        </w:rPr>
        <w:t xml:space="preserve">Firma digitale del </w:t>
      </w:r>
      <w:r>
        <w:rPr>
          <w:rFonts w:ascii="Times New Roman" w:eastAsia="Times New Roman" w:hAnsi="Times New Roman"/>
          <w:sz w:val="20"/>
          <w:szCs w:val="20"/>
        </w:rPr>
        <w:t>Rappresentante</w:t>
      </w:r>
      <w:r>
        <w:rPr>
          <w:rFonts w:ascii="Times New Roman" w:eastAsia="Arial" w:hAnsi="Times New Roman"/>
          <w:sz w:val="20"/>
          <w:szCs w:val="20"/>
        </w:rPr>
        <w:t xml:space="preserve"> Legale </w:t>
      </w:r>
    </w:p>
    <w:p w14:paraId="22660845" w14:textId="77777777" w:rsidR="009739C6" w:rsidRDefault="004F2DF6">
      <w:pPr>
        <w:widowControl w:val="0"/>
        <w:tabs>
          <w:tab w:val="left" w:leader="dot" w:pos="3969"/>
          <w:tab w:val="left" w:leader="dot" w:pos="4253"/>
        </w:tabs>
        <w:spacing w:after="40" w:line="240" w:lineRule="auto"/>
        <w:ind w:left="4253"/>
        <w:jc w:val="center"/>
        <w:rPr>
          <w:rFonts w:ascii="Times New Roman" w:eastAsia="Times New Roman" w:hAnsi="Times New Roman"/>
          <w:sz w:val="20"/>
          <w:szCs w:val="20"/>
        </w:rPr>
      </w:pPr>
      <w:r>
        <w:rPr>
          <w:rFonts w:ascii="Times New Roman" w:eastAsia="Times New Roman" w:hAnsi="Times New Roman"/>
          <w:sz w:val="20"/>
          <w:szCs w:val="20"/>
        </w:rPr>
        <w:t>FIRMATO</w:t>
      </w:r>
    </w:p>
    <w:p w14:paraId="3F581097" w14:textId="77777777" w:rsidR="009739C6" w:rsidRDefault="009739C6">
      <w:pPr>
        <w:tabs>
          <w:tab w:val="center" w:pos="0"/>
        </w:tabs>
        <w:jc w:val="both"/>
        <w:rPr>
          <w:rFonts w:ascii="Times New Roman" w:hAnsi="Times New Roman"/>
          <w:strike/>
          <w:sz w:val="16"/>
          <w:szCs w:val="16"/>
        </w:rPr>
      </w:pPr>
    </w:p>
    <w:p w14:paraId="30813C4F" w14:textId="77777777" w:rsidR="009739C6" w:rsidRDefault="009739C6">
      <w:pPr>
        <w:pStyle w:val="Corpodeltesto2"/>
        <w:spacing w:line="360" w:lineRule="auto"/>
        <w:jc w:val="both"/>
        <w:rPr>
          <w:rFonts w:ascii="Times New Roman" w:hAnsi="Times New Roman"/>
          <w:sz w:val="20"/>
          <w:szCs w:val="20"/>
        </w:rPr>
      </w:pPr>
    </w:p>
    <w:sectPr w:rsidR="009739C6" w:rsidSect="001E16CC">
      <w:headerReference w:type="default" r:id="rId13"/>
      <w:footerReference w:type="default" r:id="rId14"/>
      <w:headerReference w:type="first" r:id="rId15"/>
      <w:pgSz w:w="11906" w:h="16838"/>
      <w:pgMar w:top="1135" w:right="849" w:bottom="961" w:left="1134" w:header="417" w:footer="34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A5C1" w14:textId="77777777" w:rsidR="004F2DF6" w:rsidRDefault="004F2DF6">
      <w:pPr>
        <w:spacing w:after="0" w:line="240" w:lineRule="auto"/>
      </w:pPr>
      <w:r>
        <w:separator/>
      </w:r>
    </w:p>
  </w:endnote>
  <w:endnote w:type="continuationSeparator" w:id="0">
    <w:p w14:paraId="49D68AC5" w14:textId="77777777" w:rsidR="004F2DF6" w:rsidRDefault="004F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E605" w14:textId="77777777" w:rsidR="009739C6" w:rsidRDefault="004F2DF6">
    <w:pPr>
      <w:pStyle w:val="Pidipagina"/>
      <w:jc w:val="right"/>
      <w:rPr>
        <w:rFonts w:ascii="Arial" w:hAnsi="Arial" w:cs="Arial"/>
        <w:color w:val="4472C4"/>
        <w:sz w:val="16"/>
        <w:szCs w:val="16"/>
      </w:rPr>
    </w:pPr>
    <w:r>
      <w:rPr>
        <w:rFonts w:ascii="Arial" w:hAnsi="Arial" w:cs="Arial"/>
        <w:color w:val="4472C4"/>
        <w:sz w:val="16"/>
        <w:szCs w:val="16"/>
      </w:rPr>
      <w:fldChar w:fldCharType="begin"/>
    </w:r>
    <w:r>
      <w:rPr>
        <w:rFonts w:ascii="Arial" w:hAnsi="Arial" w:cs="Arial"/>
        <w:color w:val="4472C4"/>
        <w:sz w:val="16"/>
        <w:szCs w:val="16"/>
      </w:rPr>
      <w:instrText xml:space="preserve"> PAGE \* ARABIC </w:instrText>
    </w:r>
    <w:r>
      <w:rPr>
        <w:rFonts w:ascii="Arial" w:hAnsi="Arial" w:cs="Arial"/>
        <w:color w:val="4472C4"/>
        <w:sz w:val="16"/>
        <w:szCs w:val="16"/>
      </w:rPr>
      <w:fldChar w:fldCharType="separate"/>
    </w:r>
    <w:r w:rsidR="002B147C">
      <w:rPr>
        <w:rFonts w:ascii="Arial" w:hAnsi="Arial" w:cs="Arial"/>
        <w:noProof/>
        <w:color w:val="4472C4"/>
        <w:sz w:val="16"/>
        <w:szCs w:val="16"/>
      </w:rPr>
      <w:t>11</w:t>
    </w:r>
    <w:r>
      <w:rPr>
        <w:rFonts w:ascii="Arial" w:hAnsi="Arial" w:cs="Arial"/>
        <w:color w:val="4472C4"/>
        <w:sz w:val="16"/>
        <w:szCs w:val="16"/>
      </w:rPr>
      <w:fldChar w:fldCharType="end"/>
    </w:r>
    <w:r>
      <w:rPr>
        <w:rFonts w:ascii="Arial" w:hAnsi="Arial" w:cs="Arial"/>
        <w:color w:val="4472C4"/>
        <w:sz w:val="16"/>
        <w:szCs w:val="16"/>
      </w:rPr>
      <w:t xml:space="preserve"> di </w:t>
    </w:r>
    <w:r>
      <w:rPr>
        <w:rFonts w:ascii="Arial" w:hAnsi="Arial" w:cs="Arial"/>
        <w:color w:val="4472C4"/>
        <w:sz w:val="16"/>
        <w:szCs w:val="16"/>
      </w:rPr>
      <w:fldChar w:fldCharType="begin"/>
    </w:r>
    <w:r>
      <w:rPr>
        <w:rFonts w:ascii="Arial" w:hAnsi="Arial" w:cs="Arial"/>
        <w:color w:val="4472C4"/>
        <w:sz w:val="16"/>
        <w:szCs w:val="16"/>
      </w:rPr>
      <w:instrText xml:space="preserve"> NUMPAGES \* ARABIC </w:instrText>
    </w:r>
    <w:r>
      <w:rPr>
        <w:rFonts w:ascii="Arial" w:hAnsi="Arial" w:cs="Arial"/>
        <w:color w:val="4472C4"/>
        <w:sz w:val="16"/>
        <w:szCs w:val="16"/>
      </w:rPr>
      <w:fldChar w:fldCharType="separate"/>
    </w:r>
    <w:r w:rsidR="002B147C">
      <w:rPr>
        <w:rFonts w:ascii="Arial" w:hAnsi="Arial" w:cs="Arial"/>
        <w:noProof/>
        <w:color w:val="4472C4"/>
        <w:sz w:val="16"/>
        <w:szCs w:val="16"/>
      </w:rPr>
      <w:t>11</w:t>
    </w:r>
    <w:r>
      <w:rPr>
        <w:rFonts w:ascii="Arial" w:hAnsi="Arial" w:cs="Arial"/>
        <w:color w:val="4472C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792A" w14:textId="77777777" w:rsidR="004F2DF6" w:rsidRDefault="004F2DF6">
      <w:pPr>
        <w:spacing w:after="0" w:line="240" w:lineRule="auto"/>
      </w:pPr>
      <w:r>
        <w:separator/>
      </w:r>
    </w:p>
  </w:footnote>
  <w:footnote w:type="continuationSeparator" w:id="0">
    <w:p w14:paraId="3A889A25" w14:textId="77777777" w:rsidR="004F2DF6" w:rsidRDefault="004F2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2250" w14:textId="7D30A1A3" w:rsidR="009739C6" w:rsidRDefault="009739C6">
    <w:pPr>
      <w:pStyle w:val="Intestazione"/>
    </w:pPr>
  </w:p>
  <w:p w14:paraId="2CBF22AB" w14:textId="77777777" w:rsidR="009739C6" w:rsidRDefault="009739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542D" w14:textId="4DB5D7AF" w:rsidR="009739C6" w:rsidRDefault="009739C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2933"/>
    <w:multiLevelType w:val="multilevel"/>
    <w:tmpl w:val="9010211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9133A6"/>
    <w:multiLevelType w:val="multilevel"/>
    <w:tmpl w:val="498855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56437D9"/>
    <w:multiLevelType w:val="multilevel"/>
    <w:tmpl w:val="6C009FF4"/>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5E91B55"/>
    <w:multiLevelType w:val="multilevel"/>
    <w:tmpl w:val="85BA9FE6"/>
    <w:lvl w:ilvl="0">
      <w:start w:val="2"/>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4" w15:restartNumberingAfterBreak="0">
    <w:nsid w:val="2BB63282"/>
    <w:multiLevelType w:val="multilevel"/>
    <w:tmpl w:val="B07E5530"/>
    <w:lvl w:ilvl="0">
      <w:start w:val="1"/>
      <w:numFmt w:val="bullet"/>
      <w:lvlText w:val=""/>
      <w:lvlJc w:val="left"/>
      <w:pPr>
        <w:tabs>
          <w:tab w:val="num" w:pos="0"/>
        </w:tabs>
        <w:ind w:left="720" w:hanging="360"/>
      </w:pPr>
      <w:rPr>
        <w:rFonts w:ascii="Symbol" w:hAnsi="Symbol" w:cs="Symbol"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9966637"/>
    <w:multiLevelType w:val="multilevel"/>
    <w:tmpl w:val="4F3AC1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DD434BA"/>
    <w:multiLevelType w:val="multilevel"/>
    <w:tmpl w:val="F3CA4D6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40BE67D5"/>
    <w:multiLevelType w:val="multilevel"/>
    <w:tmpl w:val="528E959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2283FCF"/>
    <w:multiLevelType w:val="multilevel"/>
    <w:tmpl w:val="61E86E0C"/>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246335C"/>
    <w:multiLevelType w:val="multilevel"/>
    <w:tmpl w:val="181AF5A4"/>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5B9104F"/>
    <w:multiLevelType w:val="multilevel"/>
    <w:tmpl w:val="AC14F4E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48425F5C"/>
    <w:multiLevelType w:val="hybridMultilevel"/>
    <w:tmpl w:val="2B9A0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6F3264"/>
    <w:multiLevelType w:val="hybridMultilevel"/>
    <w:tmpl w:val="DE3C3C78"/>
    <w:lvl w:ilvl="0" w:tplc="43846F6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3C261A"/>
    <w:multiLevelType w:val="multilevel"/>
    <w:tmpl w:val="F6EC67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ED84509"/>
    <w:multiLevelType w:val="multilevel"/>
    <w:tmpl w:val="651C6F1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655A03A0"/>
    <w:multiLevelType w:val="multilevel"/>
    <w:tmpl w:val="66C0724C"/>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num w:numId="1">
    <w:abstractNumId w:val="14"/>
  </w:num>
  <w:num w:numId="2">
    <w:abstractNumId w:val="0"/>
  </w:num>
  <w:num w:numId="3">
    <w:abstractNumId w:val="9"/>
  </w:num>
  <w:num w:numId="4">
    <w:abstractNumId w:val="2"/>
  </w:num>
  <w:num w:numId="5">
    <w:abstractNumId w:val="15"/>
  </w:num>
  <w:num w:numId="6">
    <w:abstractNumId w:val="1"/>
  </w:num>
  <w:num w:numId="7">
    <w:abstractNumId w:val="7"/>
  </w:num>
  <w:num w:numId="8">
    <w:abstractNumId w:val="3"/>
  </w:num>
  <w:num w:numId="9">
    <w:abstractNumId w:val="13"/>
  </w:num>
  <w:num w:numId="10">
    <w:abstractNumId w:val="8"/>
  </w:num>
  <w:num w:numId="11">
    <w:abstractNumId w:val="4"/>
  </w:num>
  <w:num w:numId="12">
    <w:abstractNumId w:val="6"/>
  </w:num>
  <w:num w:numId="13">
    <w:abstractNumId w:val="10"/>
  </w:num>
  <w:num w:numId="14">
    <w:abstractNumId w:val="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isplayBackgroundShape/>
  <w:embedSystemFonts/>
  <w:defaultTabStop w:val="708"/>
  <w:autoHyphenation/>
  <w:hyphenationZone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9C6"/>
    <w:rsid w:val="00162B1B"/>
    <w:rsid w:val="001E16CC"/>
    <w:rsid w:val="002B147C"/>
    <w:rsid w:val="004F2DF6"/>
    <w:rsid w:val="004F68FF"/>
    <w:rsid w:val="009739C6"/>
    <w:rsid w:val="00AF569B"/>
    <w:rsid w:val="00D0696F"/>
    <w:rsid w:val="00E5373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2" type="connector" idref="#_x0000_s1026"/>
      </o:rules>
    </o:shapelayout>
  </w:shapeDefaults>
  <w:decimalSymbol w:val=","/>
  <w:listSeparator w:val=";"/>
  <w14:docId w14:val="534CBF33"/>
  <w15:docId w15:val="{F9204EA6-D921-4F6D-841E-F1E6C87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eastAsia="Calibri" w:hAnsi="Calibri"/>
      <w:sz w:val="22"/>
      <w:szCs w:val="22"/>
      <w:lang w:eastAsia="ar-SA"/>
    </w:rPr>
  </w:style>
  <w:style w:type="paragraph" w:styleId="Titolo1">
    <w:name w:val="heading 1"/>
    <w:basedOn w:val="Normale"/>
    <w:next w:val="Normale"/>
    <w:qFormat/>
    <w:pPr>
      <w:keepNext/>
      <w:numPr>
        <w:numId w:val="1"/>
      </w:numPr>
      <w:spacing w:before="240" w:after="60"/>
      <w:outlineLvl w:val="0"/>
    </w:pPr>
    <w:rPr>
      <w:rFonts w:ascii="Cambria" w:eastAsia="Times New Roman" w:hAnsi="Cambria" w:cs="Cambria"/>
      <w:b/>
      <w:bCs/>
      <w:kern w:val="2"/>
      <w:sz w:val="32"/>
      <w:szCs w:val="32"/>
      <w:lang w:val="x-none"/>
    </w:rPr>
  </w:style>
  <w:style w:type="paragraph" w:styleId="Titolo2">
    <w:name w:val="heading 2"/>
    <w:basedOn w:val="Normale"/>
    <w:next w:val="Normale"/>
    <w:qFormat/>
    <w:pPr>
      <w:keepNext/>
      <w:numPr>
        <w:ilvl w:val="1"/>
        <w:numId w:val="1"/>
      </w:numPr>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Carpredefinitoparagrafo1">
    <w:name w:val="Car. predefinito paragrafo1"/>
    <w:qFormat/>
  </w:style>
  <w:style w:type="character" w:customStyle="1" w:styleId="TestofumettoCarattere">
    <w:name w:val="Testo fumetto Carattere"/>
    <w:qFormat/>
    <w:rPr>
      <w:rFonts w:ascii="Tahoma" w:hAnsi="Tahoma" w:cs="Tahoma"/>
      <w:sz w:val="16"/>
      <w:szCs w:val="16"/>
    </w:rPr>
  </w:style>
  <w:style w:type="character" w:customStyle="1" w:styleId="Titolo1Carattere">
    <w:name w:val="Titolo 1 Carattere"/>
    <w:qFormat/>
    <w:rPr>
      <w:rFonts w:ascii="Cambria" w:eastAsia="Times New Roman" w:hAnsi="Cambria" w:cs="Times New Roman"/>
      <w:b/>
      <w:bCs/>
      <w:kern w:val="2"/>
      <w:sz w:val="32"/>
      <w:szCs w:val="32"/>
    </w:rPr>
  </w:style>
  <w:style w:type="character" w:customStyle="1" w:styleId="SottotitoloCarattere">
    <w:name w:val="Sottotitolo Carattere"/>
    <w:qFormat/>
    <w:rPr>
      <w:rFonts w:ascii="Arial" w:eastAsia="Lucida Sans Unicode" w:hAnsi="Arial" w:cs="Tahoma"/>
      <w:i/>
      <w:iCs/>
      <w:sz w:val="28"/>
      <w:szCs w:val="28"/>
      <w:lang w:val="en-GB"/>
    </w:rPr>
  </w:style>
  <w:style w:type="character" w:customStyle="1" w:styleId="IntestazioneCarattere">
    <w:name w:val="Intestazione Carattere"/>
    <w:uiPriority w:val="99"/>
    <w:qFormat/>
    <w:rPr>
      <w:sz w:val="22"/>
      <w:szCs w:val="22"/>
    </w:rPr>
  </w:style>
  <w:style w:type="character" w:customStyle="1" w:styleId="PidipaginaCarattere">
    <w:name w:val="Piè di pagina Carattere"/>
    <w:qFormat/>
    <w:rPr>
      <w:sz w:val="22"/>
      <w:szCs w:val="22"/>
    </w:rPr>
  </w:style>
  <w:style w:type="character" w:customStyle="1" w:styleId="Titolo2Carattere">
    <w:name w:val="Titolo 2 Carattere"/>
    <w:qFormat/>
    <w:rPr>
      <w:rFonts w:ascii="Cambria" w:eastAsia="Times New Roman" w:hAnsi="Cambria" w:cs="Times New Roman"/>
      <w:b/>
      <w:bCs/>
      <w:i/>
      <w:iCs/>
      <w:sz w:val="28"/>
      <w:szCs w:val="28"/>
    </w:rPr>
  </w:style>
  <w:style w:type="character" w:customStyle="1" w:styleId="InternetLink">
    <w:name w:val="Internet Link"/>
    <w:qFormat/>
    <w:rPr>
      <w:color w:val="0000FF"/>
      <w:u w:val="single"/>
    </w:rPr>
  </w:style>
  <w:style w:type="character" w:customStyle="1" w:styleId="CorpodeltestoCarattere">
    <w:name w:val="Corpo del testo Carattere"/>
    <w:qFormat/>
    <w:rPr>
      <w:rFonts w:ascii="Times New Roman" w:eastAsia="Times New Roman" w:hAnsi="Times New Roman" w:cs="Times New Roman"/>
      <w:sz w:val="24"/>
      <w:szCs w:val="24"/>
    </w:rPr>
  </w:style>
  <w:style w:type="character" w:styleId="Rimandocommento">
    <w:name w:val="annotation reference"/>
    <w:uiPriority w:val="99"/>
    <w:semiHidden/>
    <w:unhideWhenUsed/>
    <w:qFormat/>
    <w:rsid w:val="00CF7515"/>
    <w:rPr>
      <w:sz w:val="16"/>
      <w:szCs w:val="16"/>
    </w:rPr>
  </w:style>
  <w:style w:type="character" w:customStyle="1" w:styleId="TestocommentoCarattere">
    <w:name w:val="Testo commento Carattere"/>
    <w:link w:val="Testocommento"/>
    <w:uiPriority w:val="99"/>
    <w:semiHidden/>
    <w:qFormat/>
    <w:rsid w:val="00CF7515"/>
    <w:rPr>
      <w:rFonts w:ascii="Calibri" w:eastAsia="Calibri" w:hAnsi="Calibri"/>
      <w:lang w:eastAsia="ar-SA"/>
    </w:rPr>
  </w:style>
  <w:style w:type="character" w:customStyle="1" w:styleId="SoggettocommentoCarattere">
    <w:name w:val="Soggetto commento Carattere"/>
    <w:link w:val="Soggettocommento"/>
    <w:uiPriority w:val="99"/>
    <w:semiHidden/>
    <w:qFormat/>
    <w:rsid w:val="00CF7515"/>
    <w:rPr>
      <w:rFonts w:ascii="Calibri" w:eastAsia="Calibri" w:hAnsi="Calibri"/>
      <w:b/>
      <w:bCs/>
      <w:lang w:eastAsia="ar-SA"/>
    </w:rPr>
  </w:style>
  <w:style w:type="character" w:customStyle="1" w:styleId="Corpodeltesto2Carattere">
    <w:name w:val="Corpo del testo 2 Carattere"/>
    <w:link w:val="Corpodeltesto2"/>
    <w:uiPriority w:val="99"/>
    <w:qFormat/>
    <w:rsid w:val="00C81D7A"/>
    <w:rPr>
      <w:rFonts w:ascii="Calibri" w:eastAsia="Calibri" w:hAnsi="Calibri"/>
      <w:sz w:val="22"/>
      <w:szCs w:val="22"/>
      <w:lang w:eastAsia="ar-SA"/>
    </w:rPr>
  </w:style>
  <w:style w:type="character" w:styleId="Collegamentovisitato">
    <w:name w:val="FollowedHyperlink"/>
    <w:uiPriority w:val="99"/>
    <w:semiHidden/>
    <w:unhideWhenUsed/>
    <w:rsid w:val="00A7748F"/>
    <w:rPr>
      <w:color w:val="8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line="240" w:lineRule="auto"/>
    </w:pPr>
    <w:rPr>
      <w:rFonts w:ascii="Times New Roman" w:eastAsia="Times New Roman" w:hAnsi="Times New Roman"/>
      <w:sz w:val="24"/>
      <w:szCs w:val="24"/>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Mangal"/>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sz w:val="24"/>
      <w:szCs w:val="24"/>
    </w:rPr>
  </w:style>
  <w:style w:type="paragraph" w:styleId="Testofumetto">
    <w:name w:val="Balloon Text"/>
    <w:basedOn w:val="Normale"/>
    <w:qFormat/>
    <w:pPr>
      <w:spacing w:after="0" w:line="240" w:lineRule="auto"/>
    </w:pPr>
    <w:rPr>
      <w:rFonts w:ascii="Tahoma" w:hAnsi="Tahoma" w:cs="Tahoma"/>
      <w:sz w:val="16"/>
      <w:szCs w:val="16"/>
      <w:lang w:val="x-none"/>
    </w:rPr>
  </w:style>
  <w:style w:type="paragraph" w:customStyle="1" w:styleId="Standard">
    <w:name w:val="Standard"/>
    <w:qFormat/>
    <w:pPr>
      <w:textAlignment w:val="baseline"/>
    </w:pPr>
    <w:rPr>
      <w:lang w:eastAsia="ar-SA"/>
    </w:rPr>
  </w:style>
  <w:style w:type="paragraph" w:customStyle="1" w:styleId="Regione">
    <w:name w:val="Regione"/>
    <w:basedOn w:val="Normale"/>
    <w:qFormat/>
    <w:pPr>
      <w:spacing w:after="0" w:line="240" w:lineRule="auto"/>
      <w:ind w:right="4202" w:firstLine="708"/>
      <w:jc w:val="center"/>
      <w:textAlignment w:val="baseline"/>
    </w:pPr>
    <w:rPr>
      <w:rFonts w:ascii="Arial" w:eastAsia="Times New Roman" w:hAnsi="Arial" w:cs="Arial"/>
      <w:i/>
      <w:sz w:val="48"/>
      <w:szCs w:val="20"/>
    </w:rPr>
  </w:style>
  <w:style w:type="paragraph" w:styleId="Sottotitolo">
    <w:name w:val="Subtitle"/>
    <w:basedOn w:val="Normale"/>
    <w:next w:val="Normale"/>
    <w:qFormat/>
    <w:pPr>
      <w:keepNext/>
      <w:spacing w:before="240" w:after="120" w:line="240" w:lineRule="auto"/>
      <w:jc w:val="center"/>
      <w:textAlignment w:val="baseline"/>
    </w:pPr>
    <w:rPr>
      <w:rFonts w:ascii="Arial" w:eastAsia="Lucida Sans Unicode" w:hAnsi="Arial" w:cs="Arial"/>
      <w:i/>
      <w:iCs/>
      <w:sz w:val="28"/>
      <w:szCs w:val="28"/>
      <w:lang w:val="en-GB"/>
    </w:rPr>
  </w:style>
  <w:style w:type="paragraph" w:customStyle="1" w:styleId="Intestazioneepidipagina">
    <w:name w:val="Intestazione e piè di pagina"/>
    <w:basedOn w:val="Normale"/>
    <w:qFormat/>
  </w:style>
  <w:style w:type="paragraph" w:styleId="Intestazione">
    <w:name w:val="header"/>
    <w:basedOn w:val="Normale"/>
    <w:uiPriority w:val="99"/>
    <w:rPr>
      <w:lang w:val="x-none"/>
    </w:rPr>
  </w:style>
  <w:style w:type="paragraph" w:styleId="Pidipagina">
    <w:name w:val="footer"/>
    <w:basedOn w:val="Normale"/>
    <w:uiPriority w:val="99"/>
    <w:rPr>
      <w:lang w:val="x-none"/>
    </w:rPr>
  </w:style>
  <w:style w:type="paragraph" w:customStyle="1" w:styleId="Corpodeltesto21">
    <w:name w:val="Corpo del testo 21"/>
    <w:basedOn w:val="Normale"/>
    <w:qFormat/>
    <w:pPr>
      <w:widowControl w:val="0"/>
      <w:tabs>
        <w:tab w:val="left" w:leader="dot" w:pos="5670"/>
      </w:tabs>
      <w:spacing w:after="0" w:line="240" w:lineRule="auto"/>
      <w:jc w:val="both"/>
    </w:pPr>
    <w:rPr>
      <w:rFonts w:ascii="Arial Narrow" w:eastAsia="Times New Roman" w:hAnsi="Arial Narrow" w:cs="Arial Narrow"/>
      <w:sz w:val="20"/>
      <w:szCs w:val="20"/>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styleId="Testocommento">
    <w:name w:val="annotation text"/>
    <w:basedOn w:val="Normale"/>
    <w:link w:val="TestocommentoCarattere"/>
    <w:uiPriority w:val="99"/>
    <w:semiHidden/>
    <w:unhideWhenUsed/>
    <w:rsid w:val="00CF7515"/>
    <w:rPr>
      <w:sz w:val="20"/>
      <w:szCs w:val="20"/>
      <w:lang w:val="x-none"/>
    </w:rPr>
  </w:style>
  <w:style w:type="paragraph" w:styleId="Soggettocommento">
    <w:name w:val="annotation subject"/>
    <w:basedOn w:val="Testocommento"/>
    <w:next w:val="Testocommento"/>
    <w:link w:val="SoggettocommentoCarattere"/>
    <w:uiPriority w:val="99"/>
    <w:semiHidden/>
    <w:unhideWhenUsed/>
    <w:qFormat/>
    <w:rsid w:val="00CF7515"/>
    <w:rPr>
      <w:b/>
      <w:bCs/>
    </w:rPr>
  </w:style>
  <w:style w:type="paragraph" w:customStyle="1" w:styleId="Default">
    <w:name w:val="Default"/>
    <w:qFormat/>
    <w:rsid w:val="00677472"/>
    <w:pPr>
      <w:widowControl w:val="0"/>
    </w:pPr>
    <w:rPr>
      <w:color w:val="000000"/>
      <w:sz w:val="24"/>
      <w:szCs w:val="24"/>
      <w:lang w:eastAsia="ar-SA"/>
    </w:rPr>
  </w:style>
  <w:style w:type="paragraph" w:styleId="Corpodeltesto2">
    <w:name w:val="Body Text 2"/>
    <w:basedOn w:val="Normale"/>
    <w:link w:val="Corpodeltesto2Carattere"/>
    <w:uiPriority w:val="99"/>
    <w:unhideWhenUsed/>
    <w:qFormat/>
    <w:rsid w:val="00C81D7A"/>
    <w:pPr>
      <w:spacing w:after="120" w:line="480" w:lineRule="auto"/>
    </w:pPr>
    <w:rPr>
      <w:lang w:val="x-none"/>
    </w:rPr>
  </w:style>
  <w:style w:type="paragraph" w:styleId="Revisione">
    <w:name w:val="Revision"/>
    <w:uiPriority w:val="99"/>
    <w:semiHidden/>
    <w:qFormat/>
    <w:rsid w:val="00502025"/>
    <w:rPr>
      <w:rFonts w:ascii="Calibri" w:eastAsia="Calibri" w:hAnsi="Calibri"/>
      <w:sz w:val="22"/>
      <w:szCs w:val="22"/>
      <w:lang w:eastAsia="ar-SA"/>
    </w:rPr>
  </w:style>
  <w:style w:type="paragraph" w:customStyle="1" w:styleId="Contenutocornice">
    <w:name w:val="Contenuto cornice"/>
    <w:basedOn w:val="Normale"/>
    <w:qFormat/>
  </w:style>
  <w:style w:type="table" w:styleId="Grigliatabella">
    <w:name w:val="Table Grid"/>
    <w:basedOn w:val="Tabellanormale"/>
    <w:uiPriority w:val="59"/>
    <w:rsid w:val="00A8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F68FF"/>
    <w:pPr>
      <w:suppressAutoHyphens w:val="0"/>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285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5386-BA20-4644-B787-34B592E8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1136</Words>
  <Characters>6481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al vedemecum PO FSE Sicilia 2020</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 vedemecum PO FSE Sicilia 2020</dc:title>
  <dc:subject>Vademecum per gli operatori in attuazione del PO FSE Sicilia 2020</dc:subject>
  <dc:creator>AdG PO FSE Sicilia 2020;Salvatore_La_Rosa</dc:creator>
  <cp:keywords>PO FSE Sicilia 2020</cp:keywords>
  <cp:lastModifiedBy>Alessandro</cp:lastModifiedBy>
  <cp:revision>8</cp:revision>
  <cp:lastPrinted>2025-08-07T13:47:00Z</cp:lastPrinted>
  <dcterms:created xsi:type="dcterms:W3CDTF">2024-12-19T11:55:00Z</dcterms:created>
  <dcterms:modified xsi:type="dcterms:W3CDTF">2025-12-18T10:08:00Z</dcterms:modified>
  <dc:language>it-IT</dc:language>
</cp:coreProperties>
</file>